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1FE" w:rsidRPr="00637740" w:rsidRDefault="009701FE" w:rsidP="009701FE">
      <w:pPr>
        <w:pStyle w:val="a3"/>
        <w:ind w:left="10635"/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</w:pPr>
      <w:r w:rsidRPr="0063774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 xml:space="preserve">Приложение </w:t>
      </w:r>
    </w:p>
    <w:p w:rsidR="00D94D8C" w:rsidRDefault="009701FE" w:rsidP="00D94D8C">
      <w:pPr>
        <w:pStyle w:val="a3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</w:t>
      </w:r>
      <w:r w:rsidRPr="006808C0">
        <w:rPr>
          <w:rFonts w:ascii="Times New Roman" w:hAnsi="Times New Roman"/>
          <w:color w:val="000000" w:themeColor="text1"/>
          <w:szCs w:val="24"/>
        </w:rPr>
        <w:t xml:space="preserve">к </w:t>
      </w:r>
      <w:r w:rsidR="00D94D8C">
        <w:rPr>
          <w:rFonts w:ascii="Times New Roman" w:hAnsi="Times New Roman"/>
          <w:color w:val="000000" w:themeColor="text1"/>
          <w:szCs w:val="24"/>
        </w:rPr>
        <w:t>постановлению Администрации</w:t>
      </w:r>
    </w:p>
    <w:p w:rsidR="009701FE" w:rsidRDefault="00D94D8C" w:rsidP="00D94D8C">
      <w:pPr>
        <w:pStyle w:val="a3"/>
        <w:spacing w:line="276" w:lineRule="auto"/>
        <w:ind w:left="3816" w:firstLine="6804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Городского округа Подольск</w:t>
      </w:r>
    </w:p>
    <w:p w:rsidR="009701FE" w:rsidRDefault="009701FE" w:rsidP="009701FE">
      <w:pPr>
        <w:pStyle w:val="a3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  <w:t xml:space="preserve">                               </w:t>
      </w:r>
      <w:r w:rsidR="00D94D8C">
        <w:rPr>
          <w:rFonts w:ascii="Times New Roman" w:hAnsi="Times New Roman"/>
          <w:color w:val="000000" w:themeColor="text1"/>
          <w:szCs w:val="24"/>
        </w:rPr>
        <w:t xml:space="preserve">                              </w:t>
      </w:r>
      <w:r w:rsidR="00D94D8C">
        <w:rPr>
          <w:rFonts w:ascii="Times New Roman" w:hAnsi="Times New Roman"/>
          <w:color w:val="000000" w:themeColor="text1"/>
          <w:szCs w:val="24"/>
        </w:rPr>
        <w:tab/>
      </w:r>
      <w:r w:rsidR="00D94D8C" w:rsidRPr="00682284">
        <w:rPr>
          <w:rFonts w:ascii="Times New Roman" w:hAnsi="Times New Roman"/>
          <w:color w:val="000000" w:themeColor="text1"/>
          <w:szCs w:val="24"/>
        </w:rPr>
        <w:t xml:space="preserve">от </w:t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D94D8C">
        <w:rPr>
          <w:rFonts w:ascii="Times New Roman" w:hAnsi="Times New Roman"/>
          <w:color w:val="000000" w:themeColor="text1"/>
          <w:szCs w:val="24"/>
        </w:rPr>
        <w:softHyphen/>
      </w:r>
      <w:r w:rsidR="003051CB">
        <w:rPr>
          <w:rFonts w:ascii="Times New Roman" w:hAnsi="Times New Roman"/>
          <w:color w:val="000000" w:themeColor="text1"/>
          <w:szCs w:val="24"/>
        </w:rPr>
        <w:t>28.06.2024 № 1964-П</w:t>
      </w:r>
    </w:p>
    <w:p w:rsidR="009701FE" w:rsidRPr="006808C0" w:rsidRDefault="009701FE" w:rsidP="009701FE">
      <w:pPr>
        <w:pStyle w:val="a3"/>
        <w:tabs>
          <w:tab w:val="left" w:pos="6804"/>
          <w:tab w:val="left" w:pos="7371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9701FE" w:rsidRPr="00304125" w:rsidRDefault="009701FE" w:rsidP="009701FE">
      <w:pPr>
        <w:pStyle w:val="a3"/>
        <w:ind w:left="10635"/>
        <w:rPr>
          <w:rFonts w:ascii="Times New Roman" w:hAnsi="Times New Roman"/>
          <w:b/>
          <w:color w:val="000000" w:themeColor="text1"/>
          <w:szCs w:val="24"/>
        </w:rPr>
      </w:pPr>
      <w:r w:rsidRPr="00304125">
        <w:rPr>
          <w:rFonts w:ascii="Times New Roman" w:hAnsi="Times New Roman"/>
          <w:color w:val="000000" w:themeColor="text1"/>
          <w:szCs w:val="24"/>
        </w:rPr>
        <w:br/>
      </w:r>
    </w:p>
    <w:p w:rsidR="009701FE" w:rsidRPr="00304125" w:rsidRDefault="009701FE" w:rsidP="009701FE">
      <w:pPr>
        <w:rPr>
          <w:color w:val="000000" w:themeColor="text1"/>
        </w:rPr>
      </w:pPr>
    </w:p>
    <w:p w:rsidR="009701FE" w:rsidRPr="00FC2B1E" w:rsidRDefault="009701FE" w:rsidP="009701F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0" w:name="_Toc510617041"/>
      <w:bookmarkStart w:id="1" w:name="_Toc73616045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Описание документов, необходимых для предоставления Муниципальной услуги</w:t>
      </w:r>
      <w:bookmarkEnd w:id="0"/>
      <w:bookmarkEnd w:id="1"/>
    </w:p>
    <w:p w:rsidR="009701FE" w:rsidRPr="00B3486F" w:rsidRDefault="009701FE" w:rsidP="009701FE">
      <w:pPr>
        <w:jc w:val="center"/>
        <w:rPr>
          <w:rFonts w:eastAsia="Times New Roman"/>
          <w:color w:val="000000" w:themeColor="text1"/>
          <w:spacing w:val="2"/>
        </w:rPr>
      </w:pPr>
    </w:p>
    <w:p w:rsidR="009701FE" w:rsidRPr="00B3486F" w:rsidRDefault="009701FE" w:rsidP="009701FE">
      <w:pPr>
        <w:rPr>
          <w:rFonts w:eastAsia="Times New Roman"/>
          <w:color w:val="000000" w:themeColor="text1"/>
          <w:spacing w:val="2"/>
        </w:rPr>
      </w:pPr>
    </w:p>
    <w:tbl>
      <w:tblPr>
        <w:tblW w:w="53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4903"/>
        <w:gridCol w:w="8494"/>
      </w:tblGrid>
      <w:tr w:rsidR="009701FE" w:rsidRPr="00B3486F" w:rsidTr="00207599">
        <w:trPr>
          <w:tblHeader/>
        </w:trPr>
        <w:tc>
          <w:tcPr>
            <w:tcW w:w="770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Класс документа</w:t>
            </w: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Виды документа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через РПГУ</w:t>
            </w:r>
          </w:p>
        </w:tc>
      </w:tr>
      <w:tr w:rsidR="009701FE" w:rsidRPr="00B3486F" w:rsidTr="00207599">
        <w:tc>
          <w:tcPr>
            <w:tcW w:w="5000" w:type="pct"/>
            <w:gridSpan w:val="3"/>
          </w:tcPr>
          <w:p w:rsidR="009701FE" w:rsidRPr="002E3B9B" w:rsidRDefault="009701FE" w:rsidP="009701FE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2E3B9B">
              <w:rPr>
                <w:rFonts w:eastAsia="Times New Roman"/>
                <w:b/>
                <w:bCs/>
                <w:color w:val="000000" w:themeColor="text1"/>
              </w:rPr>
              <w:t>Документы, предоставляемые Заявителем (представителем Заявителя)</w:t>
            </w:r>
          </w:p>
        </w:tc>
      </w:tr>
      <w:tr w:rsidR="009701FE" w:rsidRPr="00B3486F" w:rsidTr="00207599">
        <w:trPr>
          <w:trHeight w:val="563"/>
        </w:trPr>
        <w:tc>
          <w:tcPr>
            <w:tcW w:w="2318" w:type="pct"/>
            <w:gridSpan w:val="2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Запрос о предоставлении Муниципальной услуги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заполняется интерактивная форма Запроса</w:t>
            </w:r>
          </w:p>
        </w:tc>
      </w:tr>
      <w:tr w:rsidR="009701FE" w:rsidRPr="00B3486F" w:rsidTr="00207599">
        <w:trPr>
          <w:trHeight w:val="563"/>
        </w:trPr>
        <w:tc>
          <w:tcPr>
            <w:tcW w:w="770" w:type="pct"/>
            <w:vMerge w:val="restart"/>
          </w:tcPr>
          <w:p w:rsidR="009701FE" w:rsidRPr="00B3486F" w:rsidRDefault="009701FE" w:rsidP="009701FE">
            <w:pPr>
              <w:tabs>
                <w:tab w:val="left" w:pos="760"/>
              </w:tabs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удостоверяющий личность</w:t>
            </w: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Российской Федерации 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bookmarkStart w:id="2" w:name="_Hlk27399203"/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  <w:bookmarkEnd w:id="2"/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СССР 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Военный билет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2434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  <w:vMerge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550"/>
        </w:trPr>
        <w:tc>
          <w:tcPr>
            <w:tcW w:w="770" w:type="pct"/>
          </w:tcPr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</w:tcPr>
          <w:p w:rsidR="009701FE" w:rsidRPr="00B3486F" w:rsidRDefault="009701FE" w:rsidP="009701FE">
            <w:pPr>
              <w:suppressAutoHyphens/>
              <w:spacing w:line="23" w:lineRule="atLeast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принятии к рассмотрению Заявления о выдаче вида на жительство (продлении вида на жительство)</w:t>
            </w:r>
            <w:r w:rsidRPr="00B3486F">
              <w:rPr>
                <w:color w:val="000000" w:themeColor="text1"/>
              </w:rPr>
              <w:tab/>
            </w:r>
          </w:p>
          <w:p w:rsidR="009701FE" w:rsidRPr="00B3486F" w:rsidRDefault="009701FE" w:rsidP="009701FE">
            <w:pPr>
              <w:suppressAutoHyphens/>
              <w:spacing w:line="23" w:lineRule="atLeast"/>
              <w:ind w:firstLine="709"/>
              <w:rPr>
                <w:color w:val="000000" w:themeColor="text1"/>
              </w:rPr>
            </w:pPr>
          </w:p>
        </w:tc>
        <w:tc>
          <w:tcPr>
            <w:tcW w:w="2682" w:type="pc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Предоставляется электронный образ документа </w:t>
            </w:r>
          </w:p>
        </w:tc>
      </w:tr>
      <w:tr w:rsidR="009701FE" w:rsidRPr="00B3486F" w:rsidTr="00207599">
        <w:trPr>
          <w:trHeight w:val="1632"/>
        </w:trPr>
        <w:tc>
          <w:tcPr>
            <w:tcW w:w="770" w:type="pct"/>
            <w:vMerge w:val="restart"/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подтверждающий полномочия представителя Заявителя</w:t>
            </w: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:rsidR="009701FE" w:rsidRPr="00B3486F" w:rsidRDefault="009701FE" w:rsidP="009701FE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Доверенность</w:t>
            </w:r>
          </w:p>
          <w:p w:rsidR="009701FE" w:rsidRDefault="009701FE" w:rsidP="009701FE">
            <w:pPr>
              <w:jc w:val="both"/>
              <w:rPr>
                <w:rFonts w:eastAsia="Times New Roman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2160"/>
        </w:trPr>
        <w:tc>
          <w:tcPr>
            <w:tcW w:w="770" w:type="pct"/>
            <w:vMerge/>
            <w:tcBorders>
              <w:bottom w:val="single" w:sz="4" w:space="0" w:color="auto"/>
            </w:tcBorders>
          </w:tcPr>
          <w:p w:rsidR="009701FE" w:rsidRPr="00B3486F" w:rsidRDefault="009701FE" w:rsidP="009701FE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:rsidR="009701FE" w:rsidRPr="00953FE7" w:rsidRDefault="009701FE" w:rsidP="009701FE">
            <w:pPr>
              <w:rPr>
                <w:color w:val="000000" w:themeColor="text1"/>
              </w:rPr>
            </w:pPr>
            <w:r w:rsidRPr="00953FE7">
              <w:rPr>
                <w:color w:val="000000" w:themeColor="text1"/>
              </w:rPr>
              <w:t>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:rsidR="009701FE" w:rsidRPr="00953FE7" w:rsidRDefault="009701FE" w:rsidP="009701FE">
            <w:pPr>
              <w:suppressAutoHyphens/>
              <w:spacing w:line="23" w:lineRule="atLeast"/>
              <w:jc w:val="both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560"/>
        </w:trPr>
        <w:tc>
          <w:tcPr>
            <w:tcW w:w="770" w:type="pct"/>
            <w:vMerge w:val="restar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C1445E">
              <w:rPr>
                <w:color w:val="000000" w:themeColor="text1"/>
              </w:rPr>
              <w:lastRenderedPageBreak/>
              <w:t>Проект порядка выполнения (по виду деятельности)</w:t>
            </w:r>
          </w:p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выполнения </w:t>
            </w:r>
            <w:r w:rsidRPr="001F4259">
              <w:rPr>
                <w:color w:val="000000" w:themeColor="text1"/>
              </w:rPr>
              <w:t>авиационных работ либо раздел руководства по производству полетов, включающий в себя особенности выполнения заявленных видов авиационных работ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560"/>
        </w:trPr>
        <w:tc>
          <w:tcPr>
            <w:tcW w:w="770" w:type="pct"/>
            <w:vMerge/>
            <w:shd w:val="clear" w:color="auto" w:fill="auto"/>
          </w:tcPr>
          <w:p w:rsidR="009701FE" w:rsidRPr="0056209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color w:val="000000" w:themeColor="text1"/>
                <w:lang w:eastAsia="en-US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десантирования парашютистов с указанием времени, места, высоты выброски и количество подъемов воздушного судна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560"/>
        </w:trPr>
        <w:tc>
          <w:tcPr>
            <w:tcW w:w="770" w:type="pct"/>
            <w:vMerge/>
            <w:shd w:val="clear" w:color="auto" w:fill="auto"/>
          </w:tcPr>
          <w:p w:rsidR="009701FE" w:rsidRPr="0056209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подъема привязных аэростатов с указанием времени, </w:t>
            </w:r>
            <w:r w:rsidRPr="001F4259">
              <w:rPr>
                <w:color w:val="000000" w:themeColor="text1"/>
                <w:lang w:eastAsia="en-US"/>
              </w:rPr>
              <w:t>места, высоты подъема привязных аэростатов</w:t>
            </w:r>
            <w:r w:rsidRPr="001F4259">
              <w:rPr>
                <w:lang w:eastAsia="en-US"/>
              </w:rPr>
              <w:t xml:space="preserve">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560"/>
        </w:trPr>
        <w:tc>
          <w:tcPr>
            <w:tcW w:w="770" w:type="pct"/>
            <w:vMerge/>
            <w:shd w:val="clear" w:color="auto" w:fill="auto"/>
          </w:tcPr>
          <w:p w:rsidR="009701FE" w:rsidRPr="0056209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>Проект порядка летной программы при производстве демонстрационных полетов воздушных судов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560"/>
        </w:trPr>
        <w:tc>
          <w:tcPr>
            <w:tcW w:w="770" w:type="pct"/>
            <w:vMerge/>
            <w:shd w:val="clear" w:color="auto" w:fill="auto"/>
          </w:tcPr>
          <w:p w:rsidR="009701FE" w:rsidRPr="0056209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полетов беспилотных летательных аппаратов с указанием времени, места, высоты </w:t>
            </w:r>
          </w:p>
        </w:tc>
        <w:tc>
          <w:tcPr>
            <w:tcW w:w="2682" w:type="pct"/>
            <w:tcBorders>
              <w:bottom w:val="single" w:sz="4" w:space="0" w:color="auto"/>
            </w:tcBorders>
            <w:shd w:val="clear" w:color="auto" w:fill="auto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950"/>
        </w:trPr>
        <w:tc>
          <w:tcPr>
            <w:tcW w:w="770" w:type="pct"/>
            <w:vMerge/>
          </w:tcPr>
          <w:p w:rsidR="009701FE" w:rsidRPr="0056209D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548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lang w:eastAsia="en-US"/>
              </w:rPr>
              <w:t xml:space="preserve">Проект порядка 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>посадки (взлета) воздушных судов на площадки, расположенные в границах муниципальн</w:t>
            </w:r>
            <w:r>
              <w:rPr>
                <w:rFonts w:eastAsia="Calibri"/>
                <w:color w:val="000000" w:themeColor="text1"/>
                <w:lang w:eastAsia="en-US"/>
              </w:rPr>
              <w:t>ого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 xml:space="preserve"> образовани</w:t>
            </w:r>
            <w:r>
              <w:rPr>
                <w:rFonts w:eastAsia="Calibri"/>
                <w:color w:val="000000" w:themeColor="text1"/>
                <w:lang w:eastAsia="en-US"/>
              </w:rPr>
              <w:t>я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 xml:space="preserve"> Московской области, сведения о которых не опубликованы в документах аэронавигационной информации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  <w:vMerge/>
          </w:tcPr>
          <w:p w:rsidR="009701FE" w:rsidRPr="0056209D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548" w:type="pct"/>
          </w:tcPr>
          <w:p w:rsidR="009701FE" w:rsidRPr="0056209D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C1445E">
              <w:rPr>
                <w:color w:val="2D2D2D"/>
                <w:spacing w:val="2"/>
              </w:rPr>
              <w:t>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</w:t>
            </w:r>
          </w:p>
        </w:tc>
        <w:tc>
          <w:tcPr>
            <w:tcW w:w="1548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color w:val="2D2D2D"/>
                <w:spacing w:val="2"/>
              </w:rPr>
              <w:t>Документы, удостоверяющие личность граждан, входящих в состав авиационного персонала, допущенного к летной и технической эксплуатации заявленных типов воздушных судов;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AC2708" w:rsidRDefault="009701FE" w:rsidP="00AC2708">
            <w:pPr>
              <w:shd w:val="clear" w:color="auto" w:fill="FFFFFF" w:themeFill="background1"/>
              <w:rPr>
                <w:spacing w:val="2"/>
              </w:rPr>
            </w:pPr>
            <w:r w:rsidRPr="00744B4A">
              <w:rPr>
                <w:spacing w:val="2"/>
              </w:rPr>
              <w:t>Копи</w:t>
            </w:r>
            <w:r>
              <w:rPr>
                <w:spacing w:val="2"/>
              </w:rPr>
              <w:t>я документ</w:t>
            </w:r>
            <w:r w:rsidR="00AC2708">
              <w:rPr>
                <w:spacing w:val="2"/>
              </w:rPr>
              <w:t>а</w:t>
            </w:r>
            <w:r>
              <w:rPr>
                <w:spacing w:val="2"/>
              </w:rPr>
              <w:t xml:space="preserve"> </w:t>
            </w:r>
          </w:p>
          <w:p w:rsidR="009701FE" w:rsidRPr="00C84EDF" w:rsidRDefault="009701FE" w:rsidP="00AC2708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>
              <w:rPr>
                <w:spacing w:val="2"/>
              </w:rPr>
              <w:t>о регистрации гражданского воздушного судна</w:t>
            </w:r>
          </w:p>
        </w:tc>
        <w:tc>
          <w:tcPr>
            <w:tcW w:w="1548" w:type="pct"/>
          </w:tcPr>
          <w:p w:rsidR="009701FE" w:rsidRPr="00C84EDF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>
              <w:rPr>
                <w:spacing w:val="2"/>
              </w:rPr>
              <w:t>Свидетельство о регистрации гражданского воздушного судна</w:t>
            </w:r>
            <w:r w:rsidRPr="00C84EDF">
              <w:rPr>
                <w:spacing w:val="2"/>
              </w:rPr>
              <w:t xml:space="preserve"> 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AC2708" w:rsidRDefault="009701FE" w:rsidP="00AC2708">
            <w:pPr>
              <w:shd w:val="clear" w:color="auto" w:fill="FFFFFF" w:themeFill="background1"/>
              <w:rPr>
                <w:spacing w:val="2"/>
              </w:rPr>
            </w:pPr>
            <w:r>
              <w:rPr>
                <w:spacing w:val="2"/>
              </w:rPr>
              <w:t>Копия документ</w:t>
            </w:r>
            <w:r w:rsidR="00AC2708">
              <w:rPr>
                <w:spacing w:val="2"/>
              </w:rPr>
              <w:t>а</w:t>
            </w:r>
            <w:r>
              <w:rPr>
                <w:spacing w:val="2"/>
              </w:rPr>
              <w:t xml:space="preserve"> </w:t>
            </w:r>
          </w:p>
          <w:p w:rsidR="009701FE" w:rsidRPr="00744B4A" w:rsidRDefault="009701FE" w:rsidP="00AC2708">
            <w:pPr>
              <w:shd w:val="clear" w:color="auto" w:fill="FFFFFF" w:themeFill="background1"/>
              <w:rPr>
                <w:spacing w:val="2"/>
              </w:rPr>
            </w:pPr>
            <w:r>
              <w:rPr>
                <w:spacing w:val="2"/>
              </w:rPr>
              <w:t>о допуске к эксплуатации гражданского воздушного судна</w:t>
            </w:r>
          </w:p>
        </w:tc>
        <w:tc>
          <w:tcPr>
            <w:tcW w:w="1548" w:type="pct"/>
          </w:tcPr>
          <w:p w:rsidR="009701FE" w:rsidRPr="00C84EDF" w:rsidRDefault="009701FE" w:rsidP="00AC2708">
            <w:pPr>
              <w:shd w:val="clear" w:color="auto" w:fill="FFFFFF" w:themeFill="background1"/>
              <w:rPr>
                <w:spacing w:val="2"/>
              </w:rPr>
            </w:pPr>
            <w:r>
              <w:rPr>
                <w:spacing w:val="2"/>
              </w:rPr>
              <w:t xml:space="preserve">Сертификат летной годности 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9701FE" w:rsidRPr="001F4259" w:rsidRDefault="009701FE" w:rsidP="009701FE">
            <w:pPr>
              <w:pStyle w:val="formattext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1F4259">
              <w:rPr>
                <w:color w:val="2D2D2D"/>
                <w:spacing w:val="2"/>
              </w:rPr>
      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4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  <w:r w:rsidRPr="009701FE">
              <w:rPr>
                <w:color w:val="2D2D2D"/>
                <w:spacing w:val="2"/>
              </w:rPr>
              <w:t>;</w:t>
            </w:r>
          </w:p>
          <w:p w:rsidR="009701FE" w:rsidRPr="001F4259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</w:tc>
        <w:tc>
          <w:tcPr>
            <w:tcW w:w="1548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Документы, подтверждающие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5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9701FE" w:rsidRPr="000648FF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bookmarkStart w:id="3" w:name="_GoBack"/>
            <w:bookmarkEnd w:id="3"/>
            <w:r w:rsidRPr="000648FF">
              <w:rPr>
                <w:color w:val="2D2D2D"/>
                <w:spacing w:val="2"/>
              </w:rPr>
              <w:lastRenderedPageBreak/>
      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133 </w:t>
            </w:r>
            <w:hyperlink r:id="rId6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</w:p>
        </w:tc>
        <w:tc>
          <w:tcPr>
            <w:tcW w:w="1548" w:type="pct"/>
          </w:tcPr>
          <w:p w:rsidR="009701FE" w:rsidRPr="000648FF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0648FF">
              <w:rPr>
                <w:color w:val="2D2D2D"/>
                <w:spacing w:val="2"/>
              </w:rPr>
              <w:t xml:space="preserve">Документы, подтверждающие обязательное страхование ответственности владельца воздушного судна перед третьими лицами </w:t>
            </w:r>
          </w:p>
          <w:p w:rsidR="009701FE" w:rsidRPr="000648FF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0648FF">
              <w:rPr>
                <w:color w:val="2D2D2D"/>
                <w:spacing w:val="2"/>
              </w:rPr>
              <w:t>в соответствии со статьей 133 </w:t>
            </w:r>
            <w:hyperlink r:id="rId7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FE7940" w:rsidTr="00207599">
        <w:trPr>
          <w:trHeight w:val="3804"/>
        </w:trPr>
        <w:tc>
          <w:tcPr>
            <w:tcW w:w="770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Копии документов, подтверждающих обязательное страхование ответственности эксплуатанта при авиационных работах в соответствии со статьей 135 </w:t>
            </w:r>
            <w:hyperlink r:id="rId8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  <w:r w:rsidRPr="001F4259">
              <w:rPr>
                <w:color w:val="2D2D2D"/>
                <w:spacing w:val="2"/>
              </w:rPr>
              <w:t> в случае выполнения авиационных работ.</w:t>
            </w:r>
          </w:p>
        </w:tc>
        <w:tc>
          <w:tcPr>
            <w:tcW w:w="1548" w:type="pct"/>
          </w:tcPr>
          <w:p w:rsidR="009701FE" w:rsidRPr="001F4259" w:rsidRDefault="009701FE" w:rsidP="009701FE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Документов, подтверждающие обязательное страхование ответственности эксплуатанта при авиационных работах в соответствии со статьей 135 </w:t>
            </w:r>
            <w:hyperlink r:id="rId9" w:history="1">
              <w:r w:rsidRPr="009701FE">
                <w:rPr>
                  <w:color w:val="2D2D2D"/>
                </w:rPr>
                <w:t>Воздушного кодекса Российской Федерации</w:t>
              </w:r>
            </w:hyperlink>
            <w:r w:rsidRPr="001F4259">
              <w:rPr>
                <w:color w:val="2D2D2D"/>
                <w:spacing w:val="2"/>
              </w:rPr>
              <w:t> в случае выполнения авиационных работ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429"/>
        </w:trPr>
        <w:tc>
          <w:tcPr>
            <w:tcW w:w="5000" w:type="pct"/>
            <w:gridSpan w:val="3"/>
          </w:tcPr>
          <w:p w:rsidR="009701FE" w:rsidRPr="00950DB6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  <w:highlight w:val="yellow"/>
              </w:rPr>
            </w:pPr>
            <w:r w:rsidRPr="00AB5E44">
              <w:rPr>
                <w:b/>
              </w:rPr>
              <w:t>Документы, запрашиваемые в порядке межведомственного взаимодействия</w:t>
            </w:r>
          </w:p>
        </w:tc>
      </w:tr>
      <w:tr w:rsidR="009701FE" w:rsidRPr="00B3486F" w:rsidTr="00207599">
        <w:trPr>
          <w:trHeight w:val="3087"/>
        </w:trPr>
        <w:tc>
          <w:tcPr>
            <w:tcW w:w="770" w:type="pct"/>
          </w:tcPr>
          <w:p w:rsidR="009701FE" w:rsidRDefault="009701FE" w:rsidP="009701FE">
            <w:pPr>
              <w:shd w:val="clear" w:color="auto" w:fill="FFFFFF" w:themeFill="background1"/>
            </w:pPr>
            <w:r w:rsidRPr="00AB5E44">
              <w:t xml:space="preserve">Копия документа о государственной регистрации </w:t>
            </w:r>
            <w:r>
              <w:t>юридического лица,</w:t>
            </w:r>
            <w:r>
              <w:br/>
              <w:t xml:space="preserve">копия </w:t>
            </w:r>
            <w:r w:rsidRPr="00AB5E44">
              <w:t xml:space="preserve">документа </w:t>
            </w:r>
          </w:p>
          <w:p w:rsidR="009701FE" w:rsidRPr="007045D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 xml:space="preserve">о государственной регистрации </w:t>
            </w:r>
            <w:r>
              <w:t>индивидуального предпринимателя</w:t>
            </w:r>
          </w:p>
        </w:tc>
        <w:tc>
          <w:tcPr>
            <w:tcW w:w="1548" w:type="pct"/>
          </w:tcPr>
          <w:p w:rsidR="009701FE" w:rsidRDefault="009701FE" w:rsidP="009701FE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>
              <w:t xml:space="preserve">, </w:t>
            </w:r>
          </w:p>
          <w:p w:rsidR="009701FE" w:rsidRPr="007045DD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2682" w:type="pct"/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9701FE" w:rsidRPr="00B3486F" w:rsidTr="00207599">
        <w:trPr>
          <w:trHeight w:val="3804"/>
        </w:trPr>
        <w:tc>
          <w:tcPr>
            <w:tcW w:w="770" w:type="pct"/>
            <w:tcBorders>
              <w:bottom w:val="single" w:sz="4" w:space="0" w:color="auto"/>
            </w:tcBorders>
          </w:tcPr>
          <w:p w:rsidR="009701FE" w:rsidRDefault="009701FE" w:rsidP="009701FE">
            <w:pPr>
              <w:shd w:val="clear" w:color="auto" w:fill="FFFFFF" w:themeFill="background1"/>
            </w:pPr>
            <w:r w:rsidRPr="00AB5E44">
              <w:t xml:space="preserve">Копия документа о постановке </w:t>
            </w:r>
            <w:r>
              <w:t>юридического лица, индивидуального предпринимателя</w:t>
            </w:r>
          </w:p>
          <w:p w:rsidR="009701FE" w:rsidRPr="007045DD" w:rsidRDefault="009701FE" w:rsidP="009701FE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>на учет в налоговом органе</w:t>
            </w:r>
          </w:p>
        </w:tc>
        <w:tc>
          <w:tcPr>
            <w:tcW w:w="1548" w:type="pct"/>
            <w:tcBorders>
              <w:bottom w:val="single" w:sz="4" w:space="0" w:color="auto"/>
            </w:tcBorders>
          </w:tcPr>
          <w:p w:rsidR="009701FE" w:rsidRDefault="009701FE" w:rsidP="009701FE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>
              <w:t>,</w:t>
            </w:r>
          </w:p>
          <w:p w:rsidR="009701FE" w:rsidRPr="007045DD" w:rsidRDefault="009701FE" w:rsidP="009701FE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2682" w:type="pct"/>
            <w:tcBorders>
              <w:bottom w:val="single" w:sz="4" w:space="0" w:color="auto"/>
            </w:tcBorders>
          </w:tcPr>
          <w:p w:rsidR="009701FE" w:rsidRPr="001F4259" w:rsidRDefault="009701FE" w:rsidP="009701FE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</w:tbl>
    <w:p w:rsidR="009701FE" w:rsidRPr="00B3486F" w:rsidRDefault="009701FE" w:rsidP="009701FE">
      <w:pPr>
        <w:shd w:val="clear" w:color="auto" w:fill="FFFFFF" w:themeFill="background1"/>
        <w:rPr>
          <w:rFonts w:eastAsia="Times New Roman"/>
          <w:color w:val="000000" w:themeColor="text1"/>
          <w:spacing w:val="2"/>
        </w:rPr>
      </w:pPr>
    </w:p>
    <w:p w:rsidR="008438C1" w:rsidRDefault="008438C1"/>
    <w:sectPr w:rsidR="008438C1" w:rsidSect="00E42C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FE"/>
    <w:rsid w:val="00030299"/>
    <w:rsid w:val="003051CB"/>
    <w:rsid w:val="004E622A"/>
    <w:rsid w:val="00682284"/>
    <w:rsid w:val="007C5C66"/>
    <w:rsid w:val="008030B3"/>
    <w:rsid w:val="008438C1"/>
    <w:rsid w:val="008A79CF"/>
    <w:rsid w:val="009701FE"/>
    <w:rsid w:val="00A76417"/>
    <w:rsid w:val="00AC2708"/>
    <w:rsid w:val="00C8479E"/>
    <w:rsid w:val="00D94D8C"/>
    <w:rsid w:val="00E42C40"/>
    <w:rsid w:val="00FE4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0F07B-596B-4516-9B6B-DB9AD5B9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01F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1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formattext">
    <w:name w:val="formattext"/>
    <w:basedOn w:val="a"/>
    <w:rsid w:val="009701FE"/>
    <w:pPr>
      <w:spacing w:before="100" w:beforeAutospacing="1" w:after="100" w:afterAutospacing="1"/>
    </w:pPr>
    <w:rPr>
      <w:rFonts w:eastAsia="Times New Roman"/>
    </w:rPr>
  </w:style>
  <w:style w:type="paragraph" w:styleId="a3">
    <w:name w:val="No Spacing"/>
    <w:aliases w:val="письмо,Приложение АР"/>
    <w:basedOn w:val="a"/>
    <w:link w:val="a4"/>
    <w:qFormat/>
    <w:rsid w:val="009701FE"/>
    <w:rPr>
      <w:rFonts w:asciiTheme="minorHAnsi" w:hAnsiTheme="minorHAnsi"/>
      <w:szCs w:val="32"/>
      <w:lang w:eastAsia="en-US"/>
    </w:rPr>
  </w:style>
  <w:style w:type="character" w:customStyle="1" w:styleId="a4">
    <w:name w:val="Без интервала Знак"/>
    <w:aliases w:val="письмо Знак,Приложение АР Знак"/>
    <w:link w:val="a3"/>
    <w:locked/>
    <w:rsid w:val="009701FE"/>
    <w:rPr>
      <w:rFonts w:eastAsiaTheme="minorEastAsia" w:cs="Times New Roman"/>
      <w:sz w:val="24"/>
      <w:szCs w:val="32"/>
    </w:rPr>
  </w:style>
  <w:style w:type="character" w:styleId="a5">
    <w:name w:val="Hyperlink"/>
    <w:basedOn w:val="a0"/>
    <w:uiPriority w:val="99"/>
    <w:unhideWhenUsed/>
    <w:rsid w:val="009701F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2C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2C4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409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409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409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4099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40995" TargetMode="External"/><Relationship Id="rId9" Type="http://schemas.openxmlformats.org/officeDocument/2006/relationships/hyperlink" Target="http://docs.cntd.ru/document/90409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Болотникова Елизавета Валерьевна</cp:lastModifiedBy>
  <cp:revision>2</cp:revision>
  <cp:lastPrinted>2024-06-25T07:26:00Z</cp:lastPrinted>
  <dcterms:created xsi:type="dcterms:W3CDTF">2024-07-03T09:05:00Z</dcterms:created>
  <dcterms:modified xsi:type="dcterms:W3CDTF">2024-07-03T09:05:00Z</dcterms:modified>
</cp:coreProperties>
</file>